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57" w:rsidRDefault="0097742C" w:rsidP="00DD035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8"/>
          <w:szCs w:val="28"/>
        </w:rPr>
      </w:pPr>
      <w:r w:rsidRPr="0097742C">
        <w:rPr>
          <w:b/>
          <w:color w:val="333333"/>
          <w:sz w:val="28"/>
          <w:szCs w:val="28"/>
        </w:rPr>
        <w:t xml:space="preserve">Информация о </w:t>
      </w:r>
      <w:r w:rsidRPr="003A3AFC">
        <w:rPr>
          <w:b/>
          <w:color w:val="333333"/>
          <w:sz w:val="28"/>
          <w:szCs w:val="28"/>
        </w:rPr>
        <w:t>профилактик</w:t>
      </w:r>
      <w:r w:rsidRPr="0097742C">
        <w:rPr>
          <w:b/>
          <w:color w:val="333333"/>
          <w:sz w:val="28"/>
          <w:szCs w:val="28"/>
        </w:rPr>
        <w:t>е</w:t>
      </w:r>
      <w:r w:rsidRPr="003A3AFC">
        <w:rPr>
          <w:b/>
          <w:color w:val="333333"/>
          <w:sz w:val="28"/>
          <w:szCs w:val="28"/>
        </w:rPr>
        <w:t xml:space="preserve"> новой коронавирусной инфекции </w:t>
      </w:r>
    </w:p>
    <w:p w:rsidR="0097742C" w:rsidRDefault="0097742C" w:rsidP="00DD035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8"/>
          <w:szCs w:val="28"/>
        </w:rPr>
      </w:pPr>
      <w:r w:rsidRPr="003A3AFC">
        <w:rPr>
          <w:b/>
          <w:color w:val="333333"/>
          <w:sz w:val="28"/>
          <w:szCs w:val="28"/>
        </w:rPr>
        <w:t>у детей</w:t>
      </w:r>
      <w:r w:rsidRPr="0097742C">
        <w:rPr>
          <w:b/>
          <w:color w:val="333333"/>
          <w:sz w:val="28"/>
          <w:szCs w:val="28"/>
        </w:rPr>
        <w:t xml:space="preserve"> посредством вакцинации</w:t>
      </w:r>
    </w:p>
    <w:p w:rsidR="00DD0357" w:rsidRPr="0097742C" w:rsidRDefault="00DD0357" w:rsidP="00DD035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8"/>
          <w:szCs w:val="28"/>
        </w:rPr>
      </w:pPr>
    </w:p>
    <w:p w:rsidR="003A3AFC" w:rsidRPr="008E6E15" w:rsidRDefault="0097742C" w:rsidP="00DD03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A3AFC" w:rsidRPr="008E6E15">
        <w:rPr>
          <w:color w:val="333333"/>
          <w:sz w:val="28"/>
          <w:szCs w:val="28"/>
        </w:rPr>
        <w:t>Уже несколько лет Россия борется с новой коронавирусной инфекцией. Каждая очередная волна COVID-19 таит в себе новые угрозы – в этот раз они связаны не только с появлением новых штаммов вируса, но и с увеличением количества случаев заболевания среди подростков. Если еще недавно эксперты утверждали, что дети переносят заболевание в легкой форме, а чаще – и вовсе бессимптомно, то теперь нередки случаи тяжелого течения заболевания, а также появления осложнений после болезни.</w:t>
      </w:r>
    </w:p>
    <w:p w:rsidR="003A3AFC" w:rsidRPr="008E6E15" w:rsidRDefault="003E13D1" w:rsidP="00DD03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A3AFC" w:rsidRPr="008E6E15">
        <w:rPr>
          <w:color w:val="333333"/>
          <w:sz w:val="28"/>
          <w:szCs w:val="28"/>
        </w:rPr>
        <w:t>В общей сложности медицинская помощь за весь период пандемии была оказана почти 1,5 млн</w:t>
      </w:r>
      <w:r>
        <w:rPr>
          <w:color w:val="333333"/>
          <w:sz w:val="28"/>
          <w:szCs w:val="28"/>
        </w:rPr>
        <w:t>.</w:t>
      </w:r>
      <w:r w:rsidR="003A3AFC" w:rsidRPr="008E6E15">
        <w:rPr>
          <w:color w:val="333333"/>
          <w:sz w:val="28"/>
          <w:szCs w:val="28"/>
        </w:rPr>
        <w:t xml:space="preserve"> детей.</w:t>
      </w:r>
      <w:r w:rsidR="00C26481" w:rsidRPr="008E6E15">
        <w:rPr>
          <w:color w:val="333333"/>
          <w:sz w:val="28"/>
          <w:szCs w:val="28"/>
        </w:rPr>
        <w:t xml:space="preserve"> И, хотя </w:t>
      </w:r>
      <w:r w:rsidR="00C26481" w:rsidRPr="003A3AFC">
        <w:rPr>
          <w:color w:val="333333"/>
          <w:sz w:val="28"/>
          <w:szCs w:val="28"/>
        </w:rPr>
        <w:t>уровень смертности детей от новой коронавирусной инфекции достаточно низкий – порядка 0,005% от общего числа летальных исходов от этого заболевания, но они являются активными переносчиками вируса и источниками заражения взрослых, включая пожилых людей</w:t>
      </w:r>
      <w:r w:rsidR="003A3AFC" w:rsidRPr="008E6E15">
        <w:rPr>
          <w:color w:val="333333"/>
          <w:sz w:val="28"/>
          <w:szCs w:val="28"/>
        </w:rPr>
        <w:t xml:space="preserve"> </w:t>
      </w:r>
    </w:p>
    <w:p w:rsidR="003A3AFC" w:rsidRPr="008E6E15" w:rsidRDefault="003E13D1" w:rsidP="00DD03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gramStart"/>
      <w:r w:rsidR="003A3AFC" w:rsidRPr="008E6E15">
        <w:rPr>
          <w:color w:val="333333"/>
          <w:sz w:val="28"/>
          <w:szCs w:val="28"/>
        </w:rPr>
        <w:t xml:space="preserve">В Курской области </w:t>
      </w:r>
      <w:r>
        <w:rPr>
          <w:color w:val="333333"/>
          <w:sz w:val="28"/>
          <w:szCs w:val="28"/>
        </w:rPr>
        <w:t xml:space="preserve">за весь период пандемии </w:t>
      </w:r>
      <w:r w:rsidR="00DD0357">
        <w:rPr>
          <w:color w:val="333333"/>
          <w:sz w:val="28"/>
          <w:szCs w:val="28"/>
        </w:rPr>
        <w:t xml:space="preserve">зарегистрировано заболевших новой коронавирусной инфекцией 6610 детей (в 2020 г. – 1575, за 11 мес. 2021г. – 5035; из них было госпитализировано 359 чел. (в 2020 г. – 64, в 2021 – 295 детей), один ребенок умер. </w:t>
      </w:r>
      <w:proofErr w:type="gramEnd"/>
    </w:p>
    <w:p w:rsidR="003A3AFC" w:rsidRPr="003A3AFC" w:rsidRDefault="003E13D1" w:rsidP="00DD03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A3AFC" w:rsidRPr="008E6E15">
        <w:rPr>
          <w:color w:val="333333"/>
          <w:sz w:val="28"/>
          <w:szCs w:val="28"/>
        </w:rPr>
        <w:t>Рост заболеваемости коронавирусной инфекцией среди детей, появление тяжелы</w:t>
      </w:r>
      <w:r>
        <w:rPr>
          <w:color w:val="333333"/>
          <w:sz w:val="28"/>
          <w:szCs w:val="28"/>
        </w:rPr>
        <w:t>х</w:t>
      </w:r>
      <w:r w:rsidR="003A3AFC" w:rsidRPr="008E6E15">
        <w:rPr>
          <w:color w:val="333333"/>
          <w:sz w:val="28"/>
          <w:szCs w:val="28"/>
        </w:rPr>
        <w:t xml:space="preserve"> случаев и осложнений после болезни, вплот</w:t>
      </w:r>
      <w:r>
        <w:rPr>
          <w:color w:val="333333"/>
          <w:sz w:val="28"/>
          <w:szCs w:val="28"/>
        </w:rPr>
        <w:t>ь до летального исхода заставляю</w:t>
      </w:r>
      <w:r w:rsidR="003A3AFC" w:rsidRPr="008E6E15">
        <w:rPr>
          <w:color w:val="333333"/>
          <w:sz w:val="28"/>
          <w:szCs w:val="28"/>
        </w:rPr>
        <w:t>т</w:t>
      </w:r>
      <w:r w:rsidR="003A3AFC" w:rsidRPr="003A3AFC">
        <w:rPr>
          <w:color w:val="333333"/>
          <w:sz w:val="28"/>
          <w:szCs w:val="28"/>
        </w:rPr>
        <w:t xml:space="preserve"> искать новые меры борьбы с COVID-19 не только для взрослых, но и для </w:t>
      </w:r>
      <w:r w:rsidR="003A3AFC" w:rsidRPr="008E6E15">
        <w:rPr>
          <w:color w:val="333333"/>
          <w:sz w:val="28"/>
          <w:szCs w:val="28"/>
        </w:rPr>
        <w:t>детей</w:t>
      </w:r>
      <w:r w:rsidR="003A3AFC" w:rsidRPr="003A3AFC">
        <w:rPr>
          <w:color w:val="333333"/>
          <w:sz w:val="28"/>
          <w:szCs w:val="28"/>
        </w:rPr>
        <w:t xml:space="preserve">. И поскольку наибольший положительный эффект в </w:t>
      </w:r>
      <w:r w:rsidR="003A3AFC" w:rsidRPr="008E6E15">
        <w:rPr>
          <w:color w:val="333333"/>
          <w:sz w:val="28"/>
          <w:szCs w:val="28"/>
        </w:rPr>
        <w:t xml:space="preserve">ряду </w:t>
      </w:r>
      <w:r w:rsidR="003A3AFC" w:rsidRPr="003A3AFC">
        <w:rPr>
          <w:color w:val="333333"/>
          <w:sz w:val="28"/>
          <w:szCs w:val="28"/>
        </w:rPr>
        <w:t>противоэпидемических мер у людей старше 18 лет показала вакцинация, то, в первую очередь, в число приоритетных мер профилактики новой коронавирусной инфекции у детей решено включить именно эту меру. Тем более</w:t>
      </w:r>
      <w:proofErr w:type="gramStart"/>
      <w:r w:rsidR="003A3AFC" w:rsidRPr="003A3AFC">
        <w:rPr>
          <w:color w:val="333333"/>
          <w:sz w:val="28"/>
          <w:szCs w:val="28"/>
        </w:rPr>
        <w:t>,</w:t>
      </w:r>
      <w:proofErr w:type="gramEnd"/>
      <w:r w:rsidR="003A3AFC" w:rsidRPr="003A3AFC">
        <w:rPr>
          <w:color w:val="333333"/>
          <w:sz w:val="28"/>
          <w:szCs w:val="28"/>
        </w:rPr>
        <w:t xml:space="preserve"> что уже разработана и зарегистрирована отечественная вакцина.</w:t>
      </w:r>
    </w:p>
    <w:p w:rsidR="003A3AFC" w:rsidRPr="003A3AFC" w:rsidRDefault="003E13D1" w:rsidP="00DD03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0AE"/>
          <w:sz w:val="28"/>
          <w:szCs w:val="28"/>
          <w:lang w:eastAsia="ru-RU"/>
        </w:rPr>
        <w:tab/>
      </w:r>
      <w:r w:rsidR="003A3AFC" w:rsidRPr="003E13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Медицинский аспект</w:t>
      </w:r>
    </w:p>
    <w:p w:rsidR="003A3AFC" w:rsidRPr="003A3AFC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ноября текущего года в России была зарегистрирована комбинированная векторная вакцина для профилактики коронавирусной инфекции, вызываемой вирусом SARS-CoV-2, – "</w:t>
      </w:r>
      <w:proofErr w:type="spell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Гам-КОВИД-Вак-М</w:t>
      </w:r>
      <w:proofErr w:type="spell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(далее – "Спутник-М"). Она производна от вакцины "Спутник-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но предназначена для профилактики COVID-19 у подростков в возрасте от 12 до 17 лет включительно. Ее разработкой занималось ФГБУ "НИЦЭМ им. Н.Ф. </w:t>
      </w:r>
      <w:proofErr w:type="spell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Гамалеи</w:t>
      </w:r>
      <w:proofErr w:type="spell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Минздрава России. На данный момент уже произведены первые серии вакцины – они направлены в государственные лаборатории для проведения контроля, после 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завершения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вакцина поступит в гражданский оборот.</w:t>
      </w:r>
    </w:p>
    <w:p w:rsidR="003A3AFC" w:rsidRPr="003A3AFC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в вакцине "Спутник-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действующим веществом в детской </w:t>
      </w:r>
      <w:proofErr w:type="spell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антиковидной</w:t>
      </w:r>
      <w:proofErr w:type="spell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вакцине выступают </w:t>
      </w:r>
      <w:proofErr w:type="spell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рекомбинантные</w:t>
      </w:r>
      <w:proofErr w:type="spell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аденовирусные частицы 26 серотипа (во втором компоненте вакцины – 5 серотипа), содержащие ген белка S вируса SARS-CoV-2, но в количестве в 5 раз меньше, чем в вакцине для взрослых. </w:t>
      </w:r>
      <w:r w:rsidR="003A3AFC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нижение дозировки действующего вещества связано с тем, 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дети гораздо более чувствительны к ответу на вакцинацию, и меньшая доза препарата вполне обеспечивает выработку антител, необходимых для защиты их от вируса. Но по действию взрослая и детская вакцины равнозначны.</w:t>
      </w:r>
    </w:p>
    <w:p w:rsidR="003A3AFC" w:rsidRPr="003A3AFC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вакцины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создана еще в феврале 2020 года, тогда же начались ее доклинические исследования на животных, а летом 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– проведены 2 фазы клинических испытаний на добровольцах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ид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формирование 3 фазы, которая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проводиться одновременно с широким применением вакцины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проведенные исследования показывают хорошие результаты и по образованию антител, и по отсутствию выраженных побочных эффектов от прививки.</w:t>
      </w:r>
    </w:p>
    <w:p w:rsidR="00C26481" w:rsidRPr="008E6E15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инструкции по применению лекарственного препарата "</w:t>
      </w:r>
      <w:proofErr w:type="spell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Гам-КОВИД-Вак-М</w:t>
      </w:r>
      <w:proofErr w:type="spell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вакцина способна индуцировать формирование гуморального и клеточного иммунитета в отношении COVID-19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 иммуногенности показ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мунный ответ 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сформировался 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93,2% обследованных добровольцев. Но защитный титр антител и продолжительность защиты пока неизвестны. Хотя у вирусологов уже есть полная уверенность в том, что вакцина безопасна. </w:t>
      </w:r>
    </w:p>
    <w:p w:rsidR="003E13D1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инструкции приведен перечень противопоказаний к вакцинации "Спутником-М". 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него включены, в частности:</w:t>
      </w:r>
      <w:proofErr w:type="gramEnd"/>
    </w:p>
    <w:p w:rsidR="003E13D1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повышенная 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чувствительность к какому-либо компоненту вакцины или вакцине, содержащей аналогичные компоненты;</w:t>
      </w:r>
    </w:p>
    <w:p w:rsidR="003E13D1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тяжелые аллергические реакции в анамнезе;</w:t>
      </w:r>
    </w:p>
    <w:p w:rsidR="003E13D1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острые инфекционные и неинфекционные заболевания, обострение хронических заболеваний (в данном случае вакцинация допускается через 2-4 недели после выздоровления или наступления ремиссии, а при нетяжелых ОРВИ или острых инфекционных заболеваниях ЖКТ – после нормализации температуры);</w:t>
      </w:r>
    </w:p>
    <w:p w:rsidR="003A3AFC" w:rsidRPr="003A3AFC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до 12 лет.</w:t>
      </w:r>
    </w:p>
    <w:p w:rsidR="00C26481" w:rsidRPr="008E6E15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водить второй компонент вакцины запрещено, если наблюдались тяжелые </w:t>
      </w:r>
      <w:proofErr w:type="spell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поствакцинальные</w:t>
      </w:r>
      <w:proofErr w:type="spell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осложнения (анафилактический шок, тяжелые </w:t>
      </w:r>
      <w:proofErr w:type="spell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генерализованные</w:t>
      </w:r>
      <w:proofErr w:type="spell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аллергические реакции, судорожный синдром, температура тела выше 40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п.) на введение первого компонента вакцины. </w:t>
      </w:r>
    </w:p>
    <w:p w:rsidR="003A3AFC" w:rsidRPr="003A3AFC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акцину получают только здоровые дети – перед процедурой им должна быть измерена температура и проведен осмотр на отсутствие симптомов простудного заболевания или иных тяжелых состояний.</w:t>
      </w:r>
    </w:p>
    <w:p w:rsidR="003A3AFC" w:rsidRPr="003A3AFC" w:rsidRDefault="003E13D1" w:rsidP="003E13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побочных действий, то наиболее частыми после вакцинации у добровольцев были кратковременные общие и местные реакции –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температуры тела, </w:t>
      </w:r>
      <w:r w:rsidR="00C26481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боли в мышцах и суставах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общ</w:t>
      </w:r>
      <w:r w:rsidR="008E6E15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недомогание, утомляемость, головная боль, болезненность в месте инъекции. Реже отмечались тошнота, увеличение 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регионарных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лимфоузлов</w:t>
      </w:r>
      <w:proofErr w:type="spell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аллергические реакции. Подобные симптомы допустимы 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первые-вторые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сутки после вакцинации, они должны исчезнуть в течение 3-х последующих дней.</w:t>
      </w:r>
    </w:p>
    <w:p w:rsidR="003A3AFC" w:rsidRPr="003A3AFC" w:rsidRDefault="003E13D1" w:rsidP="003E13D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3A3AFC" w:rsidRPr="003E13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Правовой аспект</w:t>
      </w:r>
    </w:p>
    <w:p w:rsidR="003A3AFC" w:rsidRPr="003A3AFC" w:rsidRDefault="003A3AFC" w:rsidP="00F9102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медицинскую помощь является конституционным правом любого гражданина России независимо от возраста</w:t>
      </w:r>
      <w:proofErr w:type="gramStart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обеспечение здоровья детей всегда имеет особый приоритет для государства</w:t>
      </w:r>
      <w:r w:rsidR="008E6E15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6E15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роводится большая работа по иммунопрофилактике в рамках Федерального закона от 17 сентября 1998 г. № 157-ФЗ "</w:t>
      </w:r>
      <w:hyperlink r:id="rId5" w:history="1">
        <w:r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Об иммунопрофилактике инфекционных болезней</w:t>
        </w:r>
      </w:hyperlink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(далее – Закон № 157-ФЗ).</w:t>
      </w:r>
    </w:p>
    <w:p w:rsidR="008E6E15" w:rsidRPr="008E6E15" w:rsidRDefault="003A3AFC" w:rsidP="00F9102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дети имеют право на бесплатные профилактические прививки, включенные в </w:t>
      </w:r>
      <w:hyperlink r:id="rId6" w:anchor="block_1000" w:history="1">
        <w:r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Национальный календарь профилактических прививок</w:t>
        </w:r>
      </w:hyperlink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7" w:anchor="block_2000" w:history="1">
        <w:r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Календарь профилактических прививок по эпидемическим показаниям</w:t>
        </w:r>
      </w:hyperlink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медицинских организациях независимо от организационно-правовой формы, участвующих в реализации территориальной программы обязательного медицинского страхования (</w:t>
      </w:r>
      <w:hyperlink r:id="rId8" w:anchor="block_60" w:history="1">
        <w:r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п. 1 ст. 5 Закона № 157-ФЗ</w:t>
        </w:r>
      </w:hyperlink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r w:rsidR="008E6E15"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рививка против коронавирусной инфекции, вызываемой вирусом SARS-CoV-2, с 27 декабря 2020 года включена в </w:t>
      </w:r>
      <w:hyperlink r:id="rId9" w:anchor="block_2000" w:history="1">
        <w:r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Календарь профилактических прививок по эпидемическим показаниям</w:t>
        </w:r>
      </w:hyperlink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утв. </w:t>
      </w:r>
      <w:hyperlink r:id="rId10" w:history="1">
        <w:r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Приказом Минздрава России от 21 марта 2014 г. № 125н</w:t>
        </w:r>
      </w:hyperlink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A3AFC" w:rsidRPr="003A3AFC" w:rsidRDefault="008E6E15" w:rsidP="00F9102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роведение профилактических 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прививок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действующее российское законодательство допускает только при наличии информированного добровольного согласия на медицинское вмешательство. </w:t>
      </w:r>
      <w:proofErr w:type="gramStart"/>
      <w:r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оскольку несовершеннолетние граждане не обладают полной дееспособностью, то принимать решение о медицинском вмешательстве за них должны родители и лица, их заменяющие, – именно на них </w:t>
      </w:r>
      <w:hyperlink r:id="rId11" w:anchor="block_6100" w:history="1">
        <w:r w:rsidR="003A3AFC"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п. 1 ст. 63 Семейного кодекса</w:t>
        </w:r>
      </w:hyperlink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п. 2 ст. 14.1 Федерального закона от 24 июля 1998 г. № 124-ФЗ "</w:t>
      </w:r>
      <w:hyperlink r:id="rId12" w:anchor="block_1412" w:history="1">
        <w:r w:rsidR="003A3AFC"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Об основных гарантиях прав ребенка в Российской Федерации</w:t>
        </w:r>
      </w:hyperlink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возлагает обязанность заботиться о здоровье, физическом, психическом, духовном и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нравственном 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развитии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детей.</w:t>
      </w:r>
    </w:p>
    <w:p w:rsidR="008E6E15" w:rsidRPr="008E6E15" w:rsidRDefault="008E6E15" w:rsidP="00F9102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обровольное согласие родителей на медицинское вмешательство в отношении их детей по </w:t>
      </w:r>
      <w:hyperlink r:id="rId13" w:history="1">
        <w:r w:rsidR="003A3AFC"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Закону № 157-ФЗ</w:t>
        </w:r>
      </w:hyperlink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требуется только для лиц в возрасте до 15 лет. А </w:t>
      </w:r>
      <w:proofErr w:type="gramStart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15 лет подросток может</w:t>
      </w:r>
      <w:proofErr w:type="gramEnd"/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принимать решение о вакцинации самостоятельно. </w:t>
      </w:r>
    </w:p>
    <w:p w:rsidR="003A3AFC" w:rsidRPr="003A3AFC" w:rsidRDefault="003A3AFC" w:rsidP="00F9102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отказа от вакцинации, право на который закреплено в </w:t>
      </w:r>
      <w:proofErr w:type="spellStart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"https://base.garant.ru/12113020/5633a92d35b966c2ba2f1e859e7bdd69/" \l "p_59" </w:instrText>
      </w: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</w:t>
      </w:r>
      <w:proofErr w:type="spellEnd"/>
      <w:r w:rsidRPr="008E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8 п. 1 ст. 5 Закона № 157-ФЗ</w:t>
      </w: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он должен быть выражен в письменной форме, а родители или дети старше 15 лет должны быть уведомлены о последствиях такого отказа. </w:t>
      </w:r>
      <w:proofErr w:type="gramStart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так же, как и для взрослых, отсутствие обязательной профилактической прививки может иметь негативные последствия – например, в виде запрета на выезд в страны, пребывание в которых в соответствии с международными медико-санитарными правилами либо международными договорами РФ требует конкретных профилактических прививок, а также в виде временного отказа в приеме в образовательные организации и оздоровительные учреждения в случае возникновения массовых инфекционных</w:t>
      </w:r>
      <w:proofErr w:type="gramEnd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 или при угрозе возникновения эпидемий (</w:t>
      </w:r>
      <w:hyperlink r:id="rId14" w:anchor="block_52" w:history="1">
        <w:r w:rsidRPr="008E6E1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п. 2 ст. 5 Закона № 157-ФЗ</w:t>
        </w:r>
      </w:hyperlink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A3AFC" w:rsidRPr="003A3AFC" w:rsidRDefault="003A3AFC" w:rsidP="00662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полный курс вакцинации в России прошли почти 64 </w:t>
      </w:r>
      <w:proofErr w:type="spellStart"/>
      <w:proofErr w:type="gramStart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взрослых, но уровень коллективного иммунитета по-прежнему невысок – чуть более 50%. Ожидается, что с введением массовой вакцинации против COVID-19 подростков уровень коллективного иммунитета возрастет, а уровень заболеваемости снизится – за счет того, что дети не будут распространять инфекцию среди более старших членов своей семьи.</w:t>
      </w:r>
    </w:p>
    <w:p w:rsidR="003A3AFC" w:rsidRPr="00F91022" w:rsidRDefault="00980E03" w:rsidP="00662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сейчас имеем возможность остановить эту пандемию, чтобы следующий год был последним ее годом, но это зависит от людей. Наука свое слово сказала, разработчики вакцины сделали, производители наладили производство достаточных доз </w:t>
      </w:r>
      <w:r w:rsidR="008E6E15" w:rsidRPr="00F9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вакцины, остальное – за людьми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91022" w:rsidRPr="00F9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отметил профессор вирусологии Института имени </w:t>
      </w:r>
      <w:proofErr w:type="spellStart"/>
      <w:r w:rsidR="00F91022" w:rsidRPr="00F9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Гамалеи</w:t>
      </w:r>
      <w:proofErr w:type="spellEnd"/>
      <w:r w:rsidR="00F91022" w:rsidRPr="00F9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1022" w:rsidRPr="00F91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Анатолий Альтштейн.</w:t>
      </w:r>
      <w:r w:rsidR="00F91022" w:rsidRPr="00F9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A3AFC"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7742C" w:rsidRDefault="00662899" w:rsidP="0066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Эксперты призывают не подходить легкомысленно ни к вопросам своего здоровья, ни к вопросам здоровья своих детей, и, по возможности, пройти вакцинацию, </w:t>
      </w:r>
      <w:proofErr w:type="gramStart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реализовав</w:t>
      </w:r>
      <w:proofErr w:type="gramEnd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 свою коллективную ответственность. Кроме того, они напоминают о важности соблюдения иных мер профилактики – начиная от частого мытья рук, ношения масок и заканчивая соблюдением социального </w:t>
      </w:r>
      <w:proofErr w:type="spellStart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дистанцирования</w:t>
      </w:r>
      <w:proofErr w:type="spellEnd"/>
      <w:r w:rsidRPr="003A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сокращением числа контактов.</w:t>
      </w:r>
    </w:p>
    <w:p w:rsidR="0097742C" w:rsidRDefault="0097742C" w:rsidP="0066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742C" w:rsidSect="0067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B0AD8"/>
    <w:multiLevelType w:val="multilevel"/>
    <w:tmpl w:val="83D8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3AFC"/>
    <w:rsid w:val="003A3AFC"/>
    <w:rsid w:val="003E13D1"/>
    <w:rsid w:val="00457F44"/>
    <w:rsid w:val="00662899"/>
    <w:rsid w:val="0067673B"/>
    <w:rsid w:val="008E6E15"/>
    <w:rsid w:val="0097742C"/>
    <w:rsid w:val="00980E03"/>
    <w:rsid w:val="00C26481"/>
    <w:rsid w:val="00DD0357"/>
    <w:rsid w:val="00F91022"/>
    <w:rsid w:val="00FB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AFC"/>
    <w:rPr>
      <w:b/>
      <w:bCs/>
    </w:rPr>
  </w:style>
  <w:style w:type="character" w:styleId="a5">
    <w:name w:val="Hyperlink"/>
    <w:basedOn w:val="a0"/>
    <w:uiPriority w:val="99"/>
    <w:semiHidden/>
    <w:unhideWhenUsed/>
    <w:rsid w:val="003A3A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3020/5633a92d35b966c2ba2f1e859e7bdd69/" TargetMode="External"/><Relationship Id="rId13" Type="http://schemas.openxmlformats.org/officeDocument/2006/relationships/hyperlink" Target="http://base.garant.ru/12113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647158/f7ee959fd36b5699076b35abf4f52c5c/" TargetMode="External"/><Relationship Id="rId12" Type="http://schemas.openxmlformats.org/officeDocument/2006/relationships/hyperlink" Target="http://base.garant.ru/179146/4409e3d130a818a2b5323978ad10f4c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647158/53f89421bbdaf741eb2d1ecc4ddb4c33/" TargetMode="External"/><Relationship Id="rId11" Type="http://schemas.openxmlformats.org/officeDocument/2006/relationships/hyperlink" Target="http://base.garant.ru/10105807/e4cb1d749a5d7ca9aa116ad348095073/" TargetMode="External"/><Relationship Id="rId5" Type="http://schemas.openxmlformats.org/officeDocument/2006/relationships/hyperlink" Target="http://base.garant.ru/1211302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6471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47158/f7ee959fd36b5699076b35abf4f52c5c/" TargetMode="External"/><Relationship Id="rId14" Type="http://schemas.openxmlformats.org/officeDocument/2006/relationships/hyperlink" Target="http://base.garant.ru/12113020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Л.П.</dc:creator>
  <cp:lastModifiedBy>Зайцева Л.П.</cp:lastModifiedBy>
  <cp:revision>6</cp:revision>
  <cp:lastPrinted>2021-12-13T09:30:00Z</cp:lastPrinted>
  <dcterms:created xsi:type="dcterms:W3CDTF">2021-12-13T06:17:00Z</dcterms:created>
  <dcterms:modified xsi:type="dcterms:W3CDTF">2021-12-13T10:05:00Z</dcterms:modified>
</cp:coreProperties>
</file>